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ind w:left="1843" w:hanging="1843"/>
        <w:rPr>
          <w:rFonts w:ascii="Arial" w:eastAsia="Arial" w:hAnsi="Arial" w:cs="Arial"/>
          <w:color w:val="000000" w:themeColor="text1"/>
        </w:rPr>
      </w:pPr>
      <w:r>
        <w:rPr>
          <w:rFonts w:ascii="Arial" w:eastAsia="Arial" w:hAnsi="Arial" w:cs="Arial"/>
          <w:color w:val="000000" w:themeColor="text1"/>
        </w:rPr>
        <w:t xml:space="preserve">Vergabeverfahren: </w:t>
      </w:r>
    </w:p>
    <w:p>
      <w:pPr>
        <w:spacing w:after="0"/>
        <w:rPr>
          <w:rFonts w:ascii="Arial" w:eastAsia="Arial" w:hAnsi="Arial" w:cs="Arial"/>
          <w:b/>
          <w:color w:val="000000" w:themeColor="text1"/>
        </w:rPr>
      </w:pPr>
      <w:r>
        <w:rPr>
          <w:rFonts w:ascii="Arial" w:eastAsia="Arial" w:hAnsi="Arial" w:cs="Arial"/>
          <w:b/>
          <w:color w:val="000000" w:themeColor="text1"/>
        </w:rPr>
        <w:t>Beschaffung von chirurgischem Instrumentarium inkl. Nachlegelager</w:t>
      </w:r>
    </w:p>
    <w:p>
      <w:pPr>
        <w:jc w:val="both"/>
        <w:rPr>
          <w:rFonts w:ascii="Arial" w:eastAsia="Arial" w:hAnsi="Arial" w:cs="Arial"/>
        </w:rPr>
      </w:pPr>
    </w:p>
    <w:p>
      <w:pPr>
        <w:rPr>
          <w:rFonts w:ascii="Arial" w:eastAsia="Arial" w:hAnsi="Arial" w:cs="Arial"/>
          <w:b/>
          <w:bCs/>
        </w:rPr>
      </w:pPr>
      <w:r>
        <w:rPr>
          <w:rFonts w:ascii="Arial" w:eastAsia="Arial" w:hAnsi="Arial" w:cs="Arial"/>
          <w:b/>
          <w:bCs/>
        </w:rPr>
        <w:t>Eigenerklärung zum Nichtvorliegen von Ausschlussgründen</w:t>
      </w:r>
    </w:p>
    <w:p>
      <w:pPr>
        <w:rPr>
          <w:rFonts w:ascii="Arial" w:eastAsia="Arial" w:hAnsi="Arial" w:cs="Arial"/>
          <w:b/>
          <w:bCs/>
        </w:rPr>
      </w:pPr>
      <w:r>
        <w:rPr>
          <w:rFonts w:ascii="Arial" w:eastAsia="Arial" w:hAnsi="Arial" w:cs="Arial"/>
        </w:rPr>
        <w:t>Mit der Abgabe des Angebotes und dieses Formblatts im o.g. Vergabeverfahren bestätige(n) ich / wir</w:t>
      </w:r>
    </w:p>
    <w:p>
      <w:pPr>
        <w:spacing w:before="14" w:after="218" w:line="231" w:lineRule="exact"/>
        <w:ind w:right="-284"/>
        <w:textAlignment w:val="baseline"/>
        <w:rPr>
          <w:rFonts w:ascii="Arial" w:eastAsia="Arial" w:hAnsi="Arial" w:cs="Arial"/>
          <w:color w:val="000000"/>
          <w:spacing w:val="-1"/>
          <w:sz w:val="20"/>
          <w:szCs w:val="20"/>
        </w:rPr>
      </w:pPr>
      <w:r>
        <w:rPr>
          <w:rFonts w:ascii="Arial" w:eastAsia="Arial" w:hAnsi="Arial" w:cs="Arial"/>
          <w:b/>
          <w:bCs/>
          <w:color w:val="000000"/>
          <w:spacing w:val="-1"/>
          <w:sz w:val="20"/>
          <w:szCs w:val="20"/>
        </w:rPr>
        <w:t>für den Bieter / Privilegierten Nachunternehmer (hier Firmennamen eintragen):</w:t>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r>
        <w:rPr>
          <w:rFonts w:ascii="Arial" w:hAnsi="Arial"/>
          <w:b/>
          <w:color w:val="000000"/>
          <w:spacing w:val="-1"/>
          <w:sz w:val="20"/>
        </w:rPr>
        <w:softHyphen/>
      </w:r>
    </w:p>
    <w:tbl>
      <w:tblPr>
        <w:tblStyle w:val="Tabellenraster"/>
        <w:tblW w:w="0" w:type="auto"/>
        <w:shd w:val="clear" w:color="auto" w:fill="F2F2F2" w:themeFill="background1" w:themeFillShade="F2"/>
        <w:tblLook w:val="04A0" w:firstRow="1" w:lastRow="0" w:firstColumn="1" w:lastColumn="0" w:noHBand="0" w:noVBand="1"/>
      </w:tblPr>
      <w:tblGrid>
        <w:gridCol w:w="9062"/>
      </w:tblGrid>
      <w:tr>
        <w:trPr>
          <w:trHeight w:val="227"/>
        </w:trPr>
        <w:tc>
          <w:tcPr>
            <w:tcW w:w="9062" w:type="dxa"/>
            <w:tcBorders>
              <w:top w:val="nil"/>
              <w:left w:val="nil"/>
              <w:right w:val="nil"/>
            </w:tcBorders>
            <w:shd w:val="clear" w:color="auto" w:fill="F2F2F2" w:themeFill="background1" w:themeFillShade="F2"/>
            <w:vAlign w:val="bottom"/>
          </w:tcPr>
          <w:p>
            <w:pPr>
              <w:spacing w:before="14" w:after="218" w:line="231" w:lineRule="exact"/>
              <w:ind w:right="-284"/>
              <w:textAlignment w:val="baseline"/>
              <w:rPr>
                <w:rFonts w:ascii="Arial" w:eastAsia="Arial" w:hAnsi="Arial" w:cs="Arial"/>
                <w:color w:val="000000"/>
                <w:spacing w:val="-1"/>
                <w:sz w:val="20"/>
                <w:szCs w:val="20"/>
              </w:rPr>
            </w:pP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269900676"/>
                <w:placeholder>
                  <w:docPart w:val="3C5D22D924214589A82B56A26C80AB8B"/>
                </w:placeholder>
                <w:showingPlcHdr/>
              </w:sdtPr>
              <w:sdtContent>
                <w:bookmarkStart w:id="0" w:name="_GoBack"/>
                <w:r>
                  <w:rPr>
                    <w:rFonts w:ascii="Arial" w:eastAsia="Arial" w:hAnsi="Arial" w:cs="Arial"/>
                    <w:color w:val="000000" w:themeColor="text1"/>
                    <w:sz w:val="20"/>
                    <w:szCs w:val="20"/>
                  </w:rPr>
                  <w:t xml:space="preserve">         </w:t>
                </w:r>
                <w:bookmarkEnd w:id="0"/>
              </w:sdtContent>
            </w:sdt>
            <w:r>
              <w:rPr>
                <w:rFonts w:ascii="Arial" w:eastAsia="Arial" w:hAnsi="Arial" w:cs="Arial"/>
                <w:color w:val="000000" w:themeColor="text1"/>
                <w:sz w:val="20"/>
                <w:szCs w:val="20"/>
              </w:rPr>
              <w:t xml:space="preserve">                             </w:t>
            </w:r>
          </w:p>
        </w:tc>
      </w:tr>
    </w:tbl>
    <w:p>
      <w:pPr>
        <w:rPr>
          <w:rFonts w:ascii="Arial" w:eastAsia="Arial" w:hAnsi="Arial" w:cs="Arial"/>
        </w:rPr>
      </w:pPr>
      <w:bookmarkStart w:id="1" w:name="MerkPosIDE"/>
      <w:bookmarkEnd w:id="1"/>
      <w:r>
        <w:br/>
      </w:r>
      <w:r>
        <w:rPr>
          <w:rFonts w:ascii="Arial" w:eastAsia="Arial" w:hAnsi="Arial" w:cs="Arial"/>
        </w:rPr>
        <w:t>die Richtigkeit und Vollständigkeit der nachstehenden Eigenerklärung:</w:t>
      </w:r>
    </w:p>
    <w:p>
      <w:pPr>
        <w:rPr>
          <w:rFonts w:ascii="Arial" w:eastAsia="Arial" w:hAnsi="Arial" w:cs="Arial"/>
        </w:rPr>
      </w:pPr>
    </w:p>
    <w:p>
      <w:pPr>
        <w:rPr>
          <w:rFonts w:ascii="Arial" w:eastAsia="Arial" w:hAnsi="Arial" w:cs="Arial"/>
        </w:rPr>
      </w:pPr>
      <w:r>
        <w:rPr>
          <w:rFonts w:ascii="Arial" w:eastAsia="Arial" w:hAnsi="Arial" w:cs="Arial"/>
        </w:rPr>
        <w:t>1.</w:t>
      </w:r>
      <w:r>
        <w:tab/>
      </w:r>
      <w:r>
        <w:rPr>
          <w:rFonts w:ascii="Arial" w:eastAsia="Arial" w:hAnsi="Arial" w:cs="Arial"/>
        </w:rPr>
        <w:t>Mir/ Uns ist bekannt, dass ein Unternehmen von der Teilnahme an einem Vergabeverfahren zwingend ausgeschlossen werden muss, wenn der Auftraggeber Kenntnis davon hat, dass eine Person, deren Verhalten dem Unternehmen zuzurechnen ist, rechtskräftig verurteilt ist wegen:</w:t>
      </w:r>
    </w:p>
    <w:p>
      <w:pPr>
        <w:rPr>
          <w:rFonts w:ascii="Arial" w:eastAsia="Arial" w:hAnsi="Arial" w:cs="Arial"/>
        </w:rPr>
      </w:pPr>
      <w:r>
        <w:rPr>
          <w:rFonts w:ascii="Arial" w:eastAsia="Arial" w:hAnsi="Arial" w:cs="Arial"/>
        </w:rPr>
        <w:t>a)</w:t>
      </w:r>
      <w:r>
        <w:tab/>
      </w:r>
      <w:r>
        <w:rPr>
          <w:rFonts w:ascii="Arial" w:eastAsia="Arial" w:hAnsi="Arial" w:cs="Arial"/>
        </w:rPr>
        <w:t xml:space="preserve">§ 129 des Strafgesetzbuches (Bildung krimineller Vereinigungen), § 129a des Strafgesetzbuches (Bildung terroristischer Vereinigungen), § 129b des Strafgesetzbuches (kriminelle und terroristische Vereinigungen im Ausland), </w:t>
      </w:r>
    </w:p>
    <w:p>
      <w:pPr>
        <w:rPr>
          <w:rFonts w:ascii="Arial" w:eastAsia="Arial" w:hAnsi="Arial" w:cs="Arial"/>
        </w:rPr>
      </w:pPr>
      <w:r>
        <w:rPr>
          <w:rFonts w:ascii="Arial" w:eastAsia="Arial" w:hAnsi="Arial" w:cs="Arial"/>
        </w:rPr>
        <w:t>b)</w:t>
      </w:r>
      <w:r>
        <w:tab/>
      </w:r>
      <w:r>
        <w:rPr>
          <w:rFonts w:ascii="Arial" w:eastAsia="Arial" w:hAnsi="Arial" w:cs="Arial"/>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zu begehen,</w:t>
      </w:r>
    </w:p>
    <w:p>
      <w:pPr>
        <w:rPr>
          <w:rFonts w:ascii="Arial" w:eastAsia="Arial" w:hAnsi="Arial" w:cs="Arial"/>
        </w:rPr>
      </w:pPr>
      <w:r>
        <w:rPr>
          <w:rFonts w:ascii="Arial" w:eastAsia="Arial" w:hAnsi="Arial" w:cs="Arial"/>
        </w:rPr>
        <w:t>c)</w:t>
      </w:r>
      <w:r>
        <w:tab/>
      </w:r>
      <w:r>
        <w:rPr>
          <w:rFonts w:ascii="Arial" w:eastAsia="Arial" w:hAnsi="Arial" w:cs="Arial"/>
        </w:rPr>
        <w:t xml:space="preserve">§ 261 des Strafgesetzbuches (Geldwäsche, Verschleierung unrechtmäßig erlangter Vermögenswerte), </w:t>
      </w:r>
    </w:p>
    <w:p>
      <w:pPr>
        <w:rPr>
          <w:rFonts w:ascii="Arial" w:eastAsia="Arial" w:hAnsi="Arial" w:cs="Arial"/>
        </w:rPr>
      </w:pPr>
      <w:r>
        <w:rPr>
          <w:rFonts w:ascii="Arial" w:eastAsia="Arial" w:hAnsi="Arial" w:cs="Arial"/>
        </w:rPr>
        <w:t>d)</w:t>
      </w:r>
      <w:r>
        <w:tab/>
      </w:r>
      <w:r>
        <w:rPr>
          <w:rFonts w:ascii="Arial" w:eastAsia="Arial" w:hAnsi="Arial" w:cs="Arial"/>
        </w:rPr>
        <w:t xml:space="preserve">§ 263 des Strafgesetzbuches (Betrug), soweit sich die Straftat gegen den Haushalt der Europäischen Gemeinschaften oder gegen Haushalte richtet, die von den Europäischen Gemeinschaften oder in deren Auftrag verwaltet werden, </w:t>
      </w:r>
    </w:p>
    <w:p>
      <w:pPr>
        <w:rPr>
          <w:rFonts w:ascii="Arial" w:eastAsia="Arial" w:hAnsi="Arial" w:cs="Arial"/>
        </w:rPr>
      </w:pPr>
      <w:r>
        <w:rPr>
          <w:rFonts w:ascii="Arial" w:eastAsia="Arial" w:hAnsi="Arial" w:cs="Arial"/>
        </w:rPr>
        <w:t>e)</w:t>
      </w:r>
      <w:r>
        <w:tab/>
      </w:r>
      <w:r>
        <w:rPr>
          <w:rFonts w:ascii="Arial" w:eastAsia="Arial" w:hAnsi="Arial" w:cs="Arial"/>
        </w:rPr>
        <w:t>§ 264 des Strafgesetzbuches (Subventionsbetrug), soweit sich die Straftat gegen den Haushalt der Europäischen Gemeinschaften oder gegen Haushalte richtet, die von den Europäischen Gemeinschaften oder in deren Auftrag verwaltet werden,</w:t>
      </w:r>
    </w:p>
    <w:p>
      <w:pPr>
        <w:rPr>
          <w:rFonts w:ascii="Arial" w:eastAsia="Arial" w:hAnsi="Arial" w:cs="Arial"/>
        </w:rPr>
      </w:pPr>
      <w:r>
        <w:rPr>
          <w:rFonts w:ascii="Arial" w:eastAsia="Arial" w:hAnsi="Arial" w:cs="Arial"/>
        </w:rPr>
        <w:t>f)</w:t>
      </w:r>
      <w:r>
        <w:tab/>
      </w:r>
      <w:r>
        <w:rPr>
          <w:rFonts w:ascii="Arial" w:eastAsia="Arial" w:hAnsi="Arial" w:cs="Arial"/>
        </w:rPr>
        <w:t>§ 299 des Strafgesetzbuchs (Bestechlichkeit und Bestechung im geschäftlichen Verkehr),</w:t>
      </w:r>
    </w:p>
    <w:p>
      <w:pPr>
        <w:rPr>
          <w:rFonts w:ascii="Arial" w:eastAsia="Arial" w:hAnsi="Arial" w:cs="Arial"/>
        </w:rPr>
      </w:pPr>
      <w:r>
        <w:rPr>
          <w:rFonts w:ascii="Arial" w:eastAsia="Arial" w:hAnsi="Arial" w:cs="Arial"/>
        </w:rPr>
        <w:t>g)</w:t>
      </w:r>
      <w:r>
        <w:tab/>
      </w:r>
      <w:r>
        <w:rPr>
          <w:rFonts w:ascii="Arial" w:eastAsia="Arial" w:hAnsi="Arial" w:cs="Arial"/>
        </w:rPr>
        <w:t>§ 108e des Strafgesetzbuchs (Bestechlichkeit und Bestechung von Mandatsträgern),</w:t>
      </w:r>
    </w:p>
    <w:p>
      <w:pPr>
        <w:rPr>
          <w:rFonts w:ascii="Arial" w:eastAsia="Arial" w:hAnsi="Arial" w:cs="Arial"/>
        </w:rPr>
      </w:pPr>
      <w:r>
        <w:rPr>
          <w:rFonts w:ascii="Arial" w:eastAsia="Arial" w:hAnsi="Arial" w:cs="Arial"/>
        </w:rPr>
        <w:t>h)</w:t>
      </w:r>
      <w:r>
        <w:tab/>
      </w:r>
      <w:r>
        <w:rPr>
          <w:rFonts w:ascii="Arial" w:eastAsia="Arial" w:hAnsi="Arial" w:cs="Arial"/>
        </w:rPr>
        <w:t>den §§ 333 und 334 des Strafgesetzbuches (Vorteilsgewährung und Bestechung), jeweils auch in Verbindung mit § 335a des Strafgesetzbuchs (Ausländische und internationale Bedienstete),</w:t>
      </w:r>
    </w:p>
    <w:p>
      <w:pPr>
        <w:rPr>
          <w:rFonts w:ascii="Arial" w:eastAsia="Arial" w:hAnsi="Arial" w:cs="Arial"/>
        </w:rPr>
      </w:pPr>
      <w:r>
        <w:rPr>
          <w:rFonts w:ascii="Arial" w:eastAsia="Arial" w:hAnsi="Arial" w:cs="Arial"/>
        </w:rPr>
        <w:t>i)</w:t>
      </w:r>
      <w:r>
        <w:tab/>
      </w:r>
      <w:r>
        <w:rPr>
          <w:rFonts w:ascii="Arial" w:eastAsia="Arial" w:hAnsi="Arial" w:cs="Arial"/>
        </w:rPr>
        <w:t>Artikel 2 § 2 des Gesetzes zur Bekämpfung internationaler Bestechung (Bestechung ausländischer Abgeordneter im Zusammenhang mit internationalem Geschäftsverkehr) oder</w:t>
      </w:r>
    </w:p>
    <w:p>
      <w:pPr>
        <w:rPr>
          <w:rFonts w:ascii="Arial" w:eastAsia="Arial" w:hAnsi="Arial" w:cs="Arial"/>
        </w:rPr>
      </w:pPr>
      <w:r>
        <w:rPr>
          <w:rFonts w:ascii="Arial" w:eastAsia="Arial" w:hAnsi="Arial" w:cs="Arial"/>
        </w:rPr>
        <w:t>j)</w:t>
      </w:r>
      <w:r>
        <w:tab/>
      </w:r>
      <w:r>
        <w:rPr>
          <w:rFonts w:ascii="Arial" w:eastAsia="Arial" w:hAnsi="Arial" w:cs="Arial"/>
        </w:rPr>
        <w:t>den §§ 232 und 233 des Strafgesetzbuchs (Menschenhandel) oder § 233a des Strafgesetzbuchs (Förderung des Menschenhandels).</w:t>
      </w:r>
    </w:p>
    <w:p>
      <w:pPr>
        <w:rPr>
          <w:rFonts w:ascii="Arial" w:eastAsia="Arial" w:hAnsi="Arial" w:cs="Arial"/>
        </w:rPr>
      </w:pPr>
      <w:r>
        <w:rPr>
          <w:rFonts w:ascii="Arial" w:eastAsia="Arial" w:hAnsi="Arial" w:cs="Arial"/>
        </w:rPr>
        <w:lastRenderedPageBreak/>
        <w:t>Einem Verstoß gegen diese Vorschriften gleichgesetzt sind Verstöße gegen entsprechende Strafnormen anderer Staaten. Ein Verhalten einer rechtskräftig verurteilten Person ist einem Unternehmen zuzurechnen, wenn sie für dieses Unternehmen bei der Führung der Geschäfte selbst verantwortlich gehandelt hat oder ein Aufsichts- oder Organisationsverschulden gemäß § 130 des Gesetzes über Ordnungswidrigkeiten (OWiG) einer Person im Hinblick auf das Verhalten einer anderen für das Unternehmen handelnden, rechts-kräftig verurteilten Person vorliegt.</w:t>
      </w:r>
    </w:p>
    <w:p>
      <w:pPr>
        <w:rPr>
          <w:rFonts w:ascii="Arial" w:eastAsia="Arial" w:hAnsi="Arial" w:cs="Arial"/>
        </w:rPr>
      </w:pPr>
      <w:r>
        <w:rPr>
          <w:rFonts w:ascii="Arial" w:eastAsia="Arial" w:hAnsi="Arial" w:cs="Arial"/>
        </w:rPr>
        <w:t>Ich/ Wir erklären hiermit, dass keine zuvor genannten Verfehlungen vorliegen, die einen Ausschluss von der Teilnahme am Vergabeverfahren rechtfertigen könnten.</w:t>
      </w:r>
    </w:p>
    <w:p>
      <w:pPr>
        <w:rPr>
          <w:rFonts w:ascii="Arial" w:eastAsia="Arial" w:hAnsi="Arial" w:cs="Arial"/>
          <w:b/>
          <w:bCs/>
        </w:rPr>
      </w:pPr>
      <w:r>
        <w:rPr>
          <w:rFonts w:ascii="Arial" w:eastAsia="Arial" w:hAnsi="Arial" w:cs="Arial"/>
          <w:b/>
          <w:bCs/>
        </w:rPr>
        <w:t>Sollte eine solche Erklärung nicht möglich sein, sind die erhobenen Vorwürfe, die ermittelnde Stelle sowie der Stand bzw. der Ausgang des Verfahrens kurz darzustellen.</w:t>
      </w:r>
    </w:p>
    <w:p>
      <w:pPr>
        <w:spacing w:line="360" w:lineRule="auto"/>
        <w:jc w:val="both"/>
        <w:rPr>
          <w:rFonts w:ascii="Arial" w:eastAsia="Arial" w:hAnsi="Arial" w:cs="Arial"/>
          <w:b/>
          <w:bCs/>
        </w:rPr>
      </w:pPr>
      <w:r>
        <w:rPr>
          <w:rFonts w:ascii="Arial" w:eastAsia="Arial" w:hAnsi="Arial" w:cs="Arial"/>
          <w:b/>
          <w:bCs/>
          <w:highlight w:val="lightGray"/>
        </w:rPr>
        <w:t>IHRE DARSTELLUNG</w:t>
      </w: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p>
    <w:p>
      <w:pPr>
        <w:rPr>
          <w:rFonts w:ascii="Arial" w:eastAsia="Arial" w:hAnsi="Arial" w:cs="Arial"/>
        </w:rPr>
      </w:pPr>
      <w:r>
        <w:rPr>
          <w:rFonts w:ascii="Arial" w:eastAsia="Arial" w:hAnsi="Arial" w:cs="Arial"/>
        </w:rPr>
        <w:t>2.</w:t>
      </w:r>
      <w:r>
        <w:tab/>
      </w:r>
      <w:r>
        <w:rPr>
          <w:rFonts w:ascii="Arial" w:eastAsia="Arial" w:hAnsi="Arial" w:cs="Arial"/>
        </w:rPr>
        <w:t>Ich/ Wir erkläre(n), dass ich/ wir meinen/ unseren gesetzlichen Verpflichtungen zur Zahlung der Steuern, Abgaben oder Beiträgen zur Sozialversicherung und – soweit erforderlich – Berufsverbänden und/ oder Berufsgenossenschaften nachgekommen bin/ sind.</w:t>
      </w:r>
    </w:p>
    <w:p>
      <w:pPr>
        <w:rPr>
          <w:rFonts w:ascii="Arial" w:eastAsia="Arial" w:hAnsi="Arial" w:cs="Arial"/>
        </w:rPr>
      </w:pPr>
      <w:r>
        <w:rPr>
          <w:rFonts w:ascii="Arial" w:eastAsia="Arial" w:hAnsi="Arial" w:cs="Arial"/>
        </w:rPr>
        <w:t>3.</w:t>
      </w:r>
      <w:r>
        <w:tab/>
      </w:r>
      <w:r>
        <w:rPr>
          <w:rFonts w:ascii="Arial" w:eastAsia="Arial" w:hAnsi="Arial" w:cs="Arial"/>
        </w:rPr>
        <w:t xml:space="preserve">Mir/ Uns ist bekannt, dass ein Unternehmen von der Teilnahme an einem Vergabeverfahren ausgeschlossen werden können, wenn </w:t>
      </w:r>
    </w:p>
    <w:p>
      <w:pPr>
        <w:rPr>
          <w:rFonts w:ascii="Arial" w:eastAsia="Arial" w:hAnsi="Arial" w:cs="Arial"/>
        </w:rPr>
      </w:pPr>
      <w:r>
        <w:rPr>
          <w:rFonts w:ascii="Arial" w:eastAsia="Arial" w:hAnsi="Arial" w:cs="Arial"/>
        </w:rPr>
        <w:t>a)</w:t>
      </w:r>
      <w:r>
        <w:tab/>
      </w:r>
      <w:r>
        <w:rPr>
          <w:rFonts w:ascii="Arial" w:eastAsia="Arial" w:hAnsi="Arial" w:cs="Arial"/>
        </w:rPr>
        <w:t xml:space="preserve">das Unternehmen bei der Ausführung öffentlicher Aufträge nachweislich gegen geltende umwelt-, sozial- oder arbeitsrechtliche Verpflichtungen verstoßen hat, </w:t>
      </w:r>
    </w:p>
    <w:p>
      <w:pPr>
        <w:rPr>
          <w:rFonts w:ascii="Arial" w:eastAsia="Arial" w:hAnsi="Arial" w:cs="Arial"/>
        </w:rPr>
      </w:pPr>
      <w:r>
        <w:rPr>
          <w:rFonts w:ascii="Arial" w:eastAsia="Arial" w:hAnsi="Arial" w:cs="Arial"/>
        </w:rPr>
        <w:t>b)</w:t>
      </w:r>
      <w:r>
        <w:tab/>
      </w:r>
      <w:r>
        <w:rPr>
          <w:rFonts w:ascii="Arial" w:eastAsia="Arial" w:hAnsi="Arial" w:cs="Arial"/>
        </w:rPr>
        <w:t xml:space="preserve">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 </w:t>
      </w:r>
    </w:p>
    <w:p>
      <w:pPr>
        <w:rPr>
          <w:rFonts w:ascii="Arial" w:eastAsia="Arial" w:hAnsi="Arial" w:cs="Arial"/>
        </w:rPr>
      </w:pPr>
      <w:r>
        <w:rPr>
          <w:rFonts w:ascii="Arial" w:eastAsia="Arial" w:hAnsi="Arial" w:cs="Arial"/>
        </w:rPr>
        <w:t>c)</w:t>
      </w:r>
      <w:r>
        <w:tab/>
      </w:r>
      <w:r>
        <w:rPr>
          <w:rFonts w:ascii="Arial" w:eastAsia="Arial" w:hAnsi="Arial" w:cs="Arial"/>
        </w:rPr>
        <w:t xml:space="preserve">das Unternehmen im Rahmen der beruflichen Tätigkeit nachweislich eine schwere Verfehlung begangen hat, durch die die Integrität des Unternehmens infrage gestellt wird; § 123 Abs. 3 GWB ist entsprechend anzuwenden, </w:t>
      </w:r>
    </w:p>
    <w:p>
      <w:pPr>
        <w:rPr>
          <w:rFonts w:ascii="Arial" w:eastAsia="Arial" w:hAnsi="Arial" w:cs="Arial"/>
        </w:rPr>
      </w:pPr>
      <w:r>
        <w:rPr>
          <w:rFonts w:ascii="Arial" w:eastAsia="Arial" w:hAnsi="Arial" w:cs="Arial"/>
        </w:rPr>
        <w:t>d)</w:t>
      </w:r>
      <w:r>
        <w:tab/>
      </w:r>
      <w:r>
        <w:rPr>
          <w:rFonts w:ascii="Arial" w:eastAsia="Arial" w:hAnsi="Arial" w:cs="Arial"/>
        </w:rPr>
        <w:t xml:space="preserve">der öffentliche Auftraggeber über hinreichende Anhaltspunkte dafür verfügt, dass das Unternehmen Vereinbarungen mit anderen Unternehmen getroffen hat, die eine Verhinderung, Einschränkung oder Verfälschung des Wettbewerbs bezwecken oder bewirken, </w:t>
      </w:r>
    </w:p>
    <w:p>
      <w:pPr>
        <w:rPr>
          <w:rFonts w:ascii="Arial" w:eastAsia="Arial" w:hAnsi="Arial" w:cs="Arial"/>
        </w:rPr>
      </w:pPr>
      <w:r>
        <w:rPr>
          <w:rFonts w:ascii="Arial" w:eastAsia="Arial" w:hAnsi="Arial" w:cs="Arial"/>
        </w:rPr>
        <w:t>e)</w:t>
      </w:r>
      <w:r>
        <w:tab/>
      </w:r>
      <w:r>
        <w:rPr>
          <w:rFonts w:ascii="Arial" w:eastAsia="Arial" w:hAnsi="Arial" w:cs="Arial"/>
        </w:rPr>
        <w:t xml:space="preserve">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 </w:t>
      </w:r>
    </w:p>
    <w:p>
      <w:pPr>
        <w:rPr>
          <w:rFonts w:ascii="Arial" w:eastAsia="Arial" w:hAnsi="Arial" w:cs="Arial"/>
        </w:rPr>
      </w:pPr>
      <w:r>
        <w:rPr>
          <w:rFonts w:ascii="Arial" w:eastAsia="Arial" w:hAnsi="Arial" w:cs="Arial"/>
        </w:rPr>
        <w:t>f)</w:t>
      </w:r>
      <w:r>
        <w:tab/>
      </w:r>
      <w:r>
        <w:rPr>
          <w:rFonts w:ascii="Arial" w:eastAsia="Arial" w:hAnsi="Arial" w:cs="Arial"/>
        </w:rPr>
        <w:t xml:space="preserve">eine Wettbewerbsverzerrung daraus resultiert, dass das Unternehmen bereits in die Vorbereitung des Vergabeverfahrens einbezogen war, und diese Wettbewerbsverzerrung nicht durch andere, weniger einschneidende Maßnahmen beseitigt werden kann, </w:t>
      </w:r>
    </w:p>
    <w:p>
      <w:pPr>
        <w:rPr>
          <w:rFonts w:ascii="Arial" w:eastAsia="Arial" w:hAnsi="Arial" w:cs="Arial"/>
        </w:rPr>
      </w:pPr>
      <w:r>
        <w:rPr>
          <w:rFonts w:ascii="Arial" w:eastAsia="Arial" w:hAnsi="Arial" w:cs="Arial"/>
        </w:rPr>
        <w:lastRenderedPageBreak/>
        <w:t>g)</w:t>
      </w:r>
      <w:r>
        <w:tab/>
      </w:r>
      <w:r>
        <w:rPr>
          <w:rFonts w:ascii="Arial" w:eastAsia="Arial" w:hAnsi="Arial" w:cs="Arial"/>
        </w:rPr>
        <w:t xml:space="preserve">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 </w:t>
      </w:r>
    </w:p>
    <w:p>
      <w:pPr>
        <w:rPr>
          <w:rFonts w:ascii="Arial" w:eastAsia="Arial" w:hAnsi="Arial" w:cs="Arial"/>
        </w:rPr>
      </w:pPr>
      <w:r>
        <w:rPr>
          <w:rFonts w:ascii="Arial" w:eastAsia="Arial" w:hAnsi="Arial" w:cs="Arial"/>
        </w:rPr>
        <w:t>h)</w:t>
      </w:r>
      <w:r>
        <w:tab/>
      </w:r>
      <w:r>
        <w:rPr>
          <w:rFonts w:ascii="Arial" w:eastAsia="Arial" w:hAnsi="Arial" w:cs="Arial"/>
        </w:rPr>
        <w:t xml:space="preserve">das Unternehmen in Bezug auf Ausschlussgründe oder Eignungskriterien eine schwerwiegende Täuschung begangen oder Auskünfte zurückgehalten hat oder nicht in der Lage ist, die erforderlichen Nachweise zu übermitteln, oder </w:t>
      </w:r>
    </w:p>
    <w:p>
      <w:pPr>
        <w:rPr>
          <w:rFonts w:ascii="Arial" w:eastAsia="Arial" w:hAnsi="Arial" w:cs="Arial"/>
        </w:rPr>
      </w:pPr>
      <w:r>
        <w:rPr>
          <w:rFonts w:ascii="Arial" w:eastAsia="Arial" w:hAnsi="Arial" w:cs="Arial"/>
        </w:rPr>
        <w:t>i)</w:t>
      </w:r>
      <w:r>
        <w:tab/>
      </w:r>
      <w:r>
        <w:rPr>
          <w:rFonts w:ascii="Arial" w:eastAsia="Arial" w:hAnsi="Arial" w:cs="Arial"/>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pPr>
        <w:rPr>
          <w:rFonts w:ascii="Arial" w:eastAsia="Arial" w:hAnsi="Arial" w:cs="Arial"/>
        </w:rPr>
      </w:pPr>
      <w:r>
        <w:rPr>
          <w:rFonts w:ascii="Arial" w:eastAsia="Arial" w:hAnsi="Arial" w:cs="Arial"/>
        </w:rPr>
        <w:t>Ich/ Wir erklären hiermit, dass keine zuvor genannten Gründe vorliegen, die einen Ausschluss von der Teilnahme am Vergabeverfahren rechtfertigen könnten.</w:t>
      </w:r>
    </w:p>
    <w:p>
      <w:pPr>
        <w:rPr>
          <w:rFonts w:ascii="Arial" w:eastAsia="Arial" w:hAnsi="Arial" w:cs="Arial"/>
        </w:rPr>
      </w:pPr>
      <w:r>
        <w:rPr>
          <w:rFonts w:ascii="Arial" w:eastAsia="Arial" w:hAnsi="Arial" w:cs="Arial"/>
        </w:rPr>
        <w:t>4.</w:t>
      </w:r>
      <w:r>
        <w:tab/>
      </w:r>
      <w:r>
        <w:rPr>
          <w:rFonts w:ascii="Arial" w:eastAsia="Arial" w:hAnsi="Arial" w:cs="Arial"/>
        </w:rPr>
        <w:t>Mir/ Uns ist bekannt, dass die Nichtvorlage oder die Unrichtigkeit vorstehender Erklärung zu meinem/ unserem Ausschluss von diesem und künftigen Vergabeverfahren sowie zur Kündigung eines etwa er-teilten Auftrags führen kann.</w:t>
      </w:r>
    </w:p>
    <w:p>
      <w:pPr>
        <w:rPr>
          <w:rFonts w:ascii="Arial" w:eastAsia="Arial" w:hAnsi="Arial" w:cs="Arial"/>
        </w:rPr>
      </w:pPr>
      <w:r>
        <w:rPr>
          <w:rFonts w:ascii="Arial" w:eastAsia="Arial" w:hAnsi="Arial" w:cs="Arial"/>
        </w:rPr>
        <w:t>5.</w:t>
      </w:r>
      <w:r>
        <w:tab/>
      </w:r>
      <w:r>
        <w:rPr>
          <w:rFonts w:ascii="Arial" w:eastAsia="Arial" w:hAnsi="Arial" w:cs="Arial"/>
        </w:rPr>
        <w:t>Ich/ Wir verpflichte(n) mich/ uns auch, die vorstehende Erklärung von Nachunternehmern zu fordern und diese vor Zustimmung des Auftraggebers zur Weiterbeauftragung vorzulegen.</w:t>
      </w:r>
    </w:p>
    <w:p>
      <w:pPr>
        <w:rPr>
          <w:rFonts w:ascii="Arial" w:eastAsia="Arial" w:hAnsi="Arial" w:cs="Arial"/>
        </w:rPr>
      </w:pPr>
    </w:p>
    <w:p>
      <w:pPr>
        <w:rPr>
          <w:rFonts w:ascii="Arial" w:eastAsia="Arial" w:hAnsi="Arial" w:cs="Arial"/>
        </w:rPr>
      </w:pPr>
      <w:r>
        <w:rPr>
          <w:rFonts w:ascii="Arial" w:eastAsia="Arial" w:hAnsi="Arial" w:cs="Arial"/>
        </w:rPr>
        <w:t>Hinweis: Sofern Sie sich in einer der vorgenannten Situationen befinden, können Sie auch Nachweise dafür erbringen, dass Sie ausreichende Maßnahmen zur Selbstreinigung getroffen haben (§ 125 GWB). Zu diesem Zweck weisen Sie nach, dass Sie einen Ausgleich für jeglichen durch eine Straftat oder Fehlverhalten verursachten Schaden gezahlt oder sich zur Zahlung eines Ausgleichs verpflichtet haben, die Tatsachen und Umstände umfassend durch eine aktive Zusammenarbeit mit den Ermittlungsbehörden geklärt und konkrete technische, organisatorische und personelle Maßnahmen ergriffen haben, die geeignet sind, weitere Straftaten oder Verfehlungen zu vermeiden. Dieser Nachweis ist zusammen mit der Eigenerklärung der Bewerbung beizufügen.</w:t>
      </w:r>
    </w:p>
    <w:p>
      <w:pPr>
        <w:rPr>
          <w:rFonts w:ascii="Arial" w:eastAsia="Arial" w:hAnsi="Arial" w:cs="Arial"/>
        </w:rPr>
      </w:pPr>
      <w:r>
        <w:rPr>
          <w:rFonts w:ascii="Arial" w:eastAsia="Arial" w:hAnsi="Arial" w:cs="Arial"/>
        </w:rPr>
        <w:t>Als ausreichenden Beleg dafür, dass die in § 123 Abs. 1 bis 3 GWB genannten Ausschlussgründe auf den Bewerber oder Bieter nicht zutreffen, erkennt der öffentliche Auftraggeber alternativ zu den entsprechenden Teilen dieser Eigenerklärung einen Auszug aus einem einschlägigen Register, insbesondere ein Führungszeugnis aus dem Bundeszentralregister oder, in Ermangelung eines solchen, eine gleichwertige Bescheinigung einer zuständigen Gerichts- oder Verwaltungsbehörde des Herkunftslandes oder des Niederlassungsstaates des Bewerbers oder Bieters an. Als ausreichenden Beleg dafür, dass die in § 123 Abs. 4 und in § 124 Abs. 1 Nr. 2 GWB genannten Ausschlussgründe auf den Bewerber oder Bieter nicht zutreffen, erkennt der öffentliche Auftraggeber alternativ zu den entsprechenden Teilen dieser Eigenerklärung eine von der zuständigen Behörde des Herkunftslandes oder des Niederlassungsstaates des Bewerbers oder Bieters ausgestellte Bescheinigung an.</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spinCount="100000" w:hashValue="QCN1xDpC6UOHnBohz96MgNH5kJCiTMUmuvc6DjA99bLW10FwswExrZjHzsWGulmSjmsniM9NDveBFOSHigJfJg==" w:saltValue="dnt/f9VlVdr4f1NlTqEnAg==" w:algorithmName="SHA-51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402/21"/>
    <w:docVar w:name="Bemerkung" w:val="09 Eigenerklärung Nichtvorliegen von Ausschlussgründen 22.07.21"/>
    <w:docVar w:name="DDNr" w:val="D11/D362-21"/>
    <w:docVar w:name="DDNummerPH" w:val="fehlt"/>
    <w:docVar w:name="dgnword-docGUID" w:val="{1A95ABEF-2D86-4845-A8C0-6813B35216E8}"/>
    <w:docVar w:name="dgnword-eventsink" w:val="1231767480"/>
    <w:docVar w:name="EAStatus" w:val="0"/>
    <w:docVar w:name="RADKS" w:val="#;$a;@"/>
    <w:docVar w:name="Rubrik" w:val="solleer"/>
    <w:docVar w:name="Schlagwort" w:val="solleer"/>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5D22D924214589A82B56A26C80AB8B"/>
        <w:category>
          <w:name w:val="Allgemein"/>
          <w:gallery w:val="placeholder"/>
        </w:category>
        <w:types>
          <w:type w:val="bbPlcHdr"/>
        </w:types>
        <w:behaviors>
          <w:behavior w:val="content"/>
        </w:behaviors>
        <w:guid w:val="{8208F828-BE76-4285-8914-4893C9ACEDE6}"/>
      </w:docPartPr>
      <w:docPartBody>
        <w:p>
          <w:pPr>
            <w:pStyle w:val="3C5D22D924214589A82B56A26C80AB8B"/>
          </w:pPr>
          <w:r>
            <w:rPr>
              <w:rFonts w:eastAsia="Verdana"/>
              <w:color w:val="000000"/>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2880"/>
    <w:rPr>
      <w:color w:val="808080"/>
    </w:rPr>
  </w:style>
  <w:style w:type="paragraph" w:customStyle="1" w:styleId="3C5D22D924214589A82B56A26C80AB8B">
    <w:name w:val="3C5D22D924214589A82B56A26C80AB8B"/>
    <w:rsid w:val="0066288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8139CC7147594D86639A5DB9EED422" ma:contentTypeVersion="1" ma:contentTypeDescription="Ein neues Dokument erstellen." ma:contentTypeScope="" ma:versionID="9d633a5726b9467db5931da1c887e4a6">
  <xsd:schema xmlns:xsd="http://www.w3.org/2001/XMLSchema" xmlns:xs="http://www.w3.org/2001/XMLSchema" xmlns:p="http://schemas.microsoft.com/office/2006/metadata/properties" xmlns:ns2="b4fedbde-f763-47e1-9b11-f946136c6afb" targetNamespace="http://schemas.microsoft.com/office/2006/metadata/properties" ma:root="true" ma:fieldsID="3c74f93dbb518348655bf1abdf869ea3" ns2:_="">
    <xsd:import namespace="b4fedbde-f763-47e1-9b11-f946136c6a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edbde-f763-47e1-9b11-f946136c6af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CFAE6-3568-4DF3-BF88-7259568A4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edbde-f763-47e1-9b11-f946136c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7BA4-E9EF-40BD-ABF1-C811F7195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4569E-40EF-413F-AF77-38DAE17CB0D6}">
  <ds:schemaRefs>
    <ds:schemaRef ds:uri="http://schemas.microsoft.com/sharepoint/v3/contenttype/forms"/>
  </ds:schemaRefs>
</ds:datastoreItem>
</file>

<file path=customXml/itemProps4.xml><?xml version="1.0" encoding="utf-8"?>
<ds:datastoreItem xmlns:ds="http://schemas.openxmlformats.org/officeDocument/2006/customXml" ds:itemID="{B5E3DFB8-B515-49B1-986D-7A3E7BB7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7422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2024-05-03T11:18:00Z</dcterms:created>
  <dcterms:modified xsi:type="dcterms:W3CDTF">2024-08-13T12:35:00Z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2024-05-03T11:18:25Z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511bcb4c-3687-476a-9408-6d2515d8cd5f</vt:lpwstr>
  </property>
  <property fmtid="{D5CDD505-2E9C-101B-9397-08002B2CF9AE}" pid="8" name="MSIP_Label_ea60d57e-af5b-4752-ac57-3e4f28ca11dc_ContentBits">
    <vt:lpwstr>0</vt:lpwstr>
  </property>
  <property fmtid="{D5CDD505-2E9C-101B-9397-08002B2CF9AE}" pid="9" name="MediaServiceImageTags">
    <vt:lpwstr/>
  </property>
  <property fmtid="{D5CDD505-2E9C-101B-9397-08002B2CF9AE}" pid="10" name="ContentTypeId">
    <vt:lpwstr>0x0101009D8139CC7147594D86639A5DB9EED422</vt:lpwstr>
  </property>
  <property fmtid="{D5CDD505-2E9C-101B-9397-08002B2CF9AE}" pid="11" name="43b072f0-0f82-4aac-be1e-8abeffc32f66">
    <vt:bool>false</vt:bool>
  </property>
</Properties>
</file>